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2" w:rsidRPr="00B822BE" w:rsidRDefault="00C00B72" w:rsidP="00C00B72">
      <w:pPr>
        <w:jc w:val="center"/>
        <w:rPr>
          <w:rFonts w:eastAsia="Times New Roman"/>
          <w:b/>
          <w:color w:val="0F243E" w:themeColor="text2" w:themeShade="80"/>
          <w:sz w:val="28"/>
        </w:rPr>
      </w:pPr>
      <w:r w:rsidRPr="00B822BE">
        <w:rPr>
          <w:rFonts w:eastAsia="Times New Roman"/>
          <w:b/>
          <w:color w:val="0F243E" w:themeColor="text2" w:themeShade="80"/>
          <w:sz w:val="28"/>
        </w:rPr>
        <w:t>Схема проведения опроса «трудного» подростка псих</w:t>
      </w:r>
      <w:r>
        <w:rPr>
          <w:rFonts w:eastAsia="Times New Roman"/>
          <w:b/>
          <w:color w:val="0F243E" w:themeColor="text2" w:themeShade="80"/>
          <w:sz w:val="28"/>
        </w:rPr>
        <w:t>ологом или социальным педагогом</w:t>
      </w:r>
      <w:bookmarkStart w:id="0" w:name="_GoBack"/>
      <w:bookmarkEnd w:id="0"/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  <w:u w:val="single"/>
        </w:rPr>
      </w:pPr>
      <w:r w:rsidRPr="00B822BE">
        <w:rPr>
          <w:rFonts w:eastAsia="Times New Roman"/>
          <w:color w:val="0F243E" w:themeColor="text2" w:themeShade="80"/>
          <w:sz w:val="28"/>
          <w:u w:val="single"/>
        </w:rPr>
        <w:t>1.Учеба: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любимые и нелюбимые предметы;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причины школьных успехов и неудач;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отношение с учителями;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участие в общешкольной работе;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случаи нарушения дисциплины.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  <w:u w:val="single"/>
        </w:rPr>
        <w:t>2. Планы на будущее в отношении продолжения учебы, выбора профессии, способность учитывать предстоящие трудности и трезво оценивать свои возможности.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  <w:u w:val="single"/>
        </w:rPr>
        <w:t>3. Отношения со сверстниками: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предпочтение одного близкого друга или компании приятелей;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положение среди товарищей («душа компании», «преследуемый», «изгой», «независимый одиночка» и т.п.);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критерии выбора приятелей (по определению личным качествам, по общности  увлечений, для проведения досуга, увеселений и т.п.);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  <w:u w:val="single"/>
        </w:rPr>
        <w:t>4. Увлечения в настоящем и прошлом: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под чьим влиянием был сделан выбор увлечения;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-каковы достигнутые результаты;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почему те или иные увлечения заброшены и т.д.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  <w:u w:val="single"/>
        </w:rPr>
        <w:t>5. Отношения с родителями: внутрисемейные отношения, состав семьи: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кто назван первым;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о ком забыл упомянуть;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кто занимался его воспитанием;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наиболее близкий член семьи;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с кем в семье конфликтные отношения и причина конфликтов между другими членными семьи, отношение к ним подростка.</w:t>
      </w:r>
    </w:p>
    <w:p w:rsidR="00C00B72" w:rsidRPr="00B822BE" w:rsidRDefault="00C00B72" w:rsidP="00C00B72">
      <w:pPr>
        <w:ind w:firstLine="708"/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 xml:space="preserve">В случае распавшейся семьи необходимо выяснить, в каком возрасте был ребенок, когда это случилось; его отношение к разводу родителей; поддерживается ли им контакт с тем из них, кто ушел из семьи. 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Полезно бывает услышать мнение учащегося о характере его родителей (если об этом заходит речь).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  <w:u w:val="single"/>
        </w:rPr>
        <w:t>6. Отклонения в поведении (прошлые):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прогулы занятий;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мелкое хулиганство;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курение и выпивки;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-знакомство с различными дурманящими  средствами;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побеги из дома;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- был ли когда-либо задержан или взят на учет милицией (если был, то когда и за что).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  <w:u w:val="single"/>
        </w:rPr>
        <w:t>7. Наиболее  тяжелые события в прошлом и реакция на них. Наличие когда-либо в прошлом суицидных мыслей.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  <w:u w:val="single"/>
        </w:rPr>
      </w:pPr>
      <w:r w:rsidRPr="00B822BE">
        <w:rPr>
          <w:rFonts w:eastAsia="Times New Roman"/>
          <w:color w:val="0F243E" w:themeColor="text2" w:themeShade="80"/>
          <w:sz w:val="28"/>
          <w:u w:val="single"/>
        </w:rPr>
        <w:t xml:space="preserve">8. Перенесенные заболевания: как они сказались на учебе и положении среди сверстников. Наличие в настоящем или в прошлом нарушений сна, аппетита, </w:t>
      </w:r>
      <w:r w:rsidRPr="00B822BE">
        <w:rPr>
          <w:rFonts w:eastAsia="Times New Roman"/>
          <w:color w:val="0F243E" w:themeColor="text2" w:themeShade="80"/>
          <w:sz w:val="28"/>
          <w:u w:val="single"/>
        </w:rPr>
        <w:lastRenderedPageBreak/>
        <w:t>самочувствия и настроения.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  <w:u w:val="single"/>
        </w:rPr>
      </w:pPr>
      <w:r w:rsidRPr="00B822BE">
        <w:rPr>
          <w:rFonts w:eastAsia="Times New Roman"/>
          <w:color w:val="0F243E" w:themeColor="text2" w:themeShade="80"/>
          <w:sz w:val="28"/>
          <w:u w:val="single"/>
        </w:rPr>
        <w:t>9. Сексуальные проблемы (сначала подростку надо объяснить, что психолога, социального педагога эти вопросы интересуют сами по себе, а с целью выяснить возможное переживание по этому поводу и получить более полное представление  о его характере; необходимо предупредить, что все сообщаемые учащимся сведения без его согласия никому из родных, знакомых не будут переданы):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а) первая влюбленность и связанные с этим психологические травмы;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б) оценка привлекательности;</w:t>
      </w:r>
    </w:p>
    <w:p w:rsidR="00C00B72" w:rsidRPr="00B822BE" w:rsidRDefault="00C00B72" w:rsidP="00C00B72">
      <w:pPr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в) начало половой жизни и скрытые опасения по поводу своей сексуальной неполноценности.</w:t>
      </w:r>
    </w:p>
    <w:p w:rsidR="00C00B72" w:rsidRDefault="00C00B72" w:rsidP="00C00B72"/>
    <w:p w:rsidR="0097510E" w:rsidRPr="0097510E" w:rsidRDefault="0097510E" w:rsidP="0097510E">
      <w:pPr>
        <w:jc w:val="both"/>
        <w:rPr>
          <w:rFonts w:eastAsia="Times New Roman"/>
          <w:b/>
          <w:color w:val="0F243E" w:themeColor="text2" w:themeShade="80"/>
          <w:sz w:val="32"/>
        </w:rPr>
      </w:pPr>
    </w:p>
    <w:sectPr w:rsidR="0097510E" w:rsidRPr="0097510E" w:rsidSect="00C00B7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7510E"/>
    <w:rsid w:val="0041334F"/>
    <w:rsid w:val="00467248"/>
    <w:rsid w:val="0097510E"/>
    <w:rsid w:val="00C00B72"/>
    <w:rsid w:val="00D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Vokina</dc:creator>
  <cp:lastModifiedBy>bsg</cp:lastModifiedBy>
  <cp:revision>2</cp:revision>
  <dcterms:created xsi:type="dcterms:W3CDTF">2017-08-23T06:13:00Z</dcterms:created>
  <dcterms:modified xsi:type="dcterms:W3CDTF">2017-08-23T06:13:00Z</dcterms:modified>
</cp:coreProperties>
</file>